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BA7D35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>Lot</w:t>
            </w:r>
            <w:r w:rsidR="00496740">
              <w:rPr>
                <w:b/>
              </w:rPr>
              <w:t xml:space="preserve"> 5</w:t>
            </w:r>
            <w:r>
              <w:rPr>
                <w:b/>
              </w:rPr>
              <w:t xml:space="preserve"> </w:t>
            </w:r>
            <w:r w:rsidR="00C57341">
              <w:rPr>
                <w:b/>
              </w:rPr>
              <w:t xml:space="preserve">:    </w:t>
            </w:r>
            <w:r w:rsidR="00BA7D35">
              <w:rPr>
                <w:b/>
              </w:rPr>
              <w:t>Management de la connaissance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496740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5-7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sdt>
            <w:sdtPr>
              <w:rPr>
                <w:szCs w:val="28"/>
              </w:rPr>
              <w:id w:val="1511948120"/>
            </w:sdtPr>
            <w:sdtEndPr>
              <w:rPr>
                <w:rFonts w:ascii="Arial" w:hAnsi="Arial" w:cs="Arial"/>
                <w:sz w:val="24"/>
                <w:szCs w:val="24"/>
              </w:rPr>
            </w:sdtEndPr>
            <w:sdtContent>
              <w:p w:rsidR="00C57341" w:rsidRPr="00227BDF" w:rsidRDefault="00BA7D35" w:rsidP="00BA7D35">
                <w:pPr>
                  <w:spacing w:after="40"/>
                  <w:ind w:left="72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Animer une communauté apprenante</w:t>
                </w:r>
              </w:p>
            </w:sdtContent>
          </w:sdt>
          <w:p w:rsidR="00C57341" w:rsidRDefault="00C57341" w:rsidP="00804464">
            <w:pPr>
              <w:spacing w:after="40"/>
              <w:ind w:left="72"/>
              <w:jc w:val="center"/>
              <w:rPr>
                <w:sz w:val="24"/>
              </w:rPr>
            </w:pP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E916F0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35E03">
              <w:rPr>
                <w:sz w:val="24"/>
              </w:rPr>
              <w:t xml:space="preserve"> </w:t>
            </w:r>
            <w:r w:rsidR="00227BDF">
              <w:rPr>
                <w:sz w:val="24"/>
              </w:rPr>
              <w:t>jour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227BDF" w:rsidTr="00571498">
        <w:trPr>
          <w:cantSplit/>
          <w:trHeight w:hRule="exact" w:val="2402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7BDF" w:rsidRPr="00227BDF" w:rsidRDefault="006E40AD" w:rsidP="00227BDF">
            <w:pPr>
              <w:tabs>
                <w:tab w:val="left" w:pos="4235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227BDF">
              <w:rPr>
                <w:rFonts w:ascii="Arial" w:hAnsi="Arial" w:cs="Arial"/>
                <w:b/>
                <w:i/>
                <w:sz w:val="18"/>
                <w:szCs w:val="18"/>
              </w:rPr>
              <w:t>Á</w:t>
            </w:r>
            <w:r w:rsidR="00C57341" w:rsidRPr="00227BD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C57341" w:rsidRPr="00227BDF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71498" w:rsidRDefault="00571498" w:rsidP="00571498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Comprendre les principes fondamentaux de l’animation d'une communauté apprenante</w:t>
            </w:r>
          </w:p>
          <w:p w:rsidR="00571498" w:rsidRPr="00571498" w:rsidRDefault="00571498" w:rsidP="00571498">
            <w:pPr>
              <w:pStyle w:val="NormalWeb"/>
              <w:numPr>
                <w:ilvl w:val="0"/>
                <w:numId w:val="21"/>
              </w:numPr>
              <w:rPr>
                <w:rStyle w:val="lev"/>
                <w:rFonts w:ascii="Arial" w:hAnsi="Arial" w:cs="Arial"/>
                <w:bCs w:val="0"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Maîtriser les outils et méthodes d'animation d'une communauté en ligne</w:t>
            </w:r>
          </w:p>
          <w:p w:rsidR="00571498" w:rsidRPr="00571498" w:rsidRDefault="00571498" w:rsidP="00571498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Favoriser la circulation et la co-construction des connaissances (Knowledge Management)</w:t>
            </w:r>
            <w:r w:rsidRPr="00571498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  <w:p w:rsidR="00571498" w:rsidRPr="00571498" w:rsidRDefault="00571498" w:rsidP="00571498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Développer des compétences en pairagogie</w:t>
            </w:r>
            <w:r w:rsidRPr="00571498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  <w:p w:rsidR="00F35E03" w:rsidRPr="00571498" w:rsidRDefault="00571498" w:rsidP="00227BDF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Gérer les dynamiques de groupe et la motivation dans une communauté en ligne</w:t>
            </w:r>
          </w:p>
          <w:p w:rsidR="00C57341" w:rsidRPr="00227BDF" w:rsidRDefault="00C57341" w:rsidP="00227BD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7BD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 w:cs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227BDF" w:rsidRPr="00227BDF">
                  <w:rPr>
                    <w:rFonts w:ascii="Arial" w:hAnsi="Arial" w:cs="Arial"/>
                    <w:b/>
                    <w:i/>
                    <w:sz w:val="18"/>
                    <w:szCs w:val="18"/>
                  </w:rPr>
                  <w:t>A</w:t>
                </w:r>
              </w:sdtContent>
            </w:sdt>
          </w:p>
        </w:tc>
      </w:tr>
    </w:tbl>
    <w:p w:rsidR="00C57341" w:rsidRPr="00227BDF" w:rsidRDefault="00C57341" w:rsidP="00227BDF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E916F0">
        <w:trPr>
          <w:cantSplit/>
          <w:trHeight w:hRule="exact" w:val="1306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1498" w:rsidRPr="00571498" w:rsidRDefault="00C57341" w:rsidP="00571498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571498">
              <w:rPr>
                <w:rFonts w:ascii="Arial" w:hAnsi="Arial"/>
                <w:b/>
                <w:i/>
                <w:sz w:val="18"/>
                <w:szCs w:val="18"/>
              </w:rPr>
              <w:t>Population concernée</w:t>
            </w:r>
            <w:r w:rsidRPr="00571498">
              <w:rPr>
                <w:rFonts w:ascii="Arial" w:hAnsi="Arial"/>
                <w:b/>
                <w:i/>
                <w:sz w:val="18"/>
                <w:szCs w:val="18"/>
              </w:rPr>
              <w:tab/>
            </w:r>
            <w:r w:rsidRPr="00571498">
              <w:rPr>
                <w:rFonts w:ascii="Arial" w:hAnsi="Arial"/>
                <w:b/>
                <w:sz w:val="18"/>
                <w:szCs w:val="18"/>
              </w:rPr>
              <w:t>: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Agent public expert</w:t>
            </w:r>
            <w:r w:rsidR="00212722">
              <w:rPr>
                <w:rFonts w:ascii="Arial" w:hAnsi="Arial" w:cs="Arial"/>
                <w:sz w:val="18"/>
                <w:szCs w:val="18"/>
              </w:rPr>
              <w:t xml:space="preserve"> métier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, sans expérience en animation de communautés apprenantes.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227BDF">
              <w:rPr>
                <w:rFonts w:ascii="Arial" w:hAnsi="Arial"/>
                <w:b/>
                <w:i/>
                <w:sz w:val="18"/>
              </w:rPr>
              <w:t xml:space="preserve">- </w:t>
            </w:r>
          </w:p>
          <w:p w:rsidR="00F35E03" w:rsidRDefault="00C57341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227BDF">
              <w:rPr>
                <w:rFonts w:ascii="Arial" w:hAnsi="Arial"/>
                <w:b/>
              </w:rPr>
              <w:t>-</w:t>
            </w:r>
          </w:p>
          <w:p w:rsidR="00C57341" w:rsidRDefault="00C57341" w:rsidP="00804464">
            <w:pPr>
              <w:tabs>
                <w:tab w:val="left" w:pos="907"/>
              </w:tabs>
              <w:spacing w:before="40" w:after="40"/>
              <w:rPr>
                <w:rFonts w:ascii="Arial" w:hAnsi="Arial"/>
              </w:rPr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E916F0"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71498" w:rsidRPr="00571498" w:rsidRDefault="00571498" w:rsidP="00002792">
            <w:pPr>
              <w:pStyle w:val="NormalWeb"/>
              <w:numPr>
                <w:ilvl w:val="0"/>
                <w:numId w:val="35"/>
              </w:numPr>
              <w:tabs>
                <w:tab w:val="clear" w:pos="720"/>
                <w:tab w:val="num" w:pos="268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sz w:val="18"/>
                <w:szCs w:val="18"/>
              </w:rPr>
              <w:t>Introduction à l'animation d'une communauté en ligne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Définition d’une communauté apprenante.</w:t>
            </w:r>
          </w:p>
          <w:p w:rsid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Enjeux et avantages d’une communauté d’apprentissage pour les agents publics.</w:t>
            </w:r>
          </w:p>
          <w:p w:rsidR="00E916F0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71498" w:rsidRPr="00571498" w:rsidRDefault="00571498" w:rsidP="00002792">
            <w:pPr>
              <w:pStyle w:val="NormalWeb"/>
              <w:numPr>
                <w:ilvl w:val="0"/>
                <w:numId w:val="35"/>
              </w:numPr>
              <w:tabs>
                <w:tab w:val="clear" w:pos="720"/>
                <w:tab w:val="num" w:pos="268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sz w:val="18"/>
                <w:szCs w:val="18"/>
              </w:rPr>
              <w:t>Les outils de gestion et d'animation de communauté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 xml:space="preserve">Tour d’horizon des </w:t>
            </w:r>
            <w:r w:rsidR="00212722">
              <w:rPr>
                <w:rFonts w:ascii="Arial" w:hAnsi="Arial" w:cs="Arial"/>
                <w:sz w:val="18"/>
                <w:szCs w:val="18"/>
              </w:rPr>
              <w:t xml:space="preserve">fonctionnalités d’une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plateforme collaborative</w:t>
            </w:r>
            <w:r w:rsidR="0058372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Créer des espaces de discussion thématiques, animer des webinaires et utiliser des outils de gestion de projet.</w:t>
            </w:r>
          </w:p>
          <w:p w:rsidR="00E916F0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71498" w:rsidRPr="00571498" w:rsidRDefault="00571498" w:rsidP="00002792">
            <w:pPr>
              <w:pStyle w:val="NormalWeb"/>
              <w:numPr>
                <w:ilvl w:val="0"/>
                <w:numId w:val="35"/>
              </w:numPr>
              <w:tabs>
                <w:tab w:val="clear" w:pos="720"/>
                <w:tab w:val="num" w:pos="268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sz w:val="18"/>
                <w:szCs w:val="18"/>
              </w:rPr>
              <w:t>Techniques d’animation et de modération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Facilitation des échanges, gestion des conflits et maintien de l’engagement des participants.</w:t>
            </w:r>
          </w:p>
          <w:p w:rsid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Stratégies pour inciter à la contribution active (</w:t>
            </w:r>
            <w:proofErr w:type="spellStart"/>
            <w:r w:rsidR="00571498" w:rsidRPr="00571498">
              <w:rPr>
                <w:rFonts w:ascii="Arial" w:hAnsi="Arial" w:cs="Arial"/>
                <w:sz w:val="18"/>
                <w:szCs w:val="18"/>
              </w:rPr>
              <w:t>gamification</w:t>
            </w:r>
            <w:proofErr w:type="spellEnd"/>
            <w:r w:rsidR="00571498" w:rsidRPr="00571498">
              <w:rPr>
                <w:rFonts w:ascii="Arial" w:hAnsi="Arial" w:cs="Arial"/>
                <w:sz w:val="18"/>
                <w:szCs w:val="18"/>
              </w:rPr>
              <w:t>, reconnaissance sociale</w:t>
            </w:r>
            <w:r w:rsidR="00212722">
              <w:rPr>
                <w:rFonts w:ascii="Arial" w:hAnsi="Arial" w:cs="Arial"/>
                <w:sz w:val="18"/>
                <w:szCs w:val="18"/>
              </w:rPr>
              <w:t>…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E916F0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71498" w:rsidRPr="00571498" w:rsidRDefault="00571498" w:rsidP="00002792">
            <w:pPr>
              <w:pStyle w:val="NormalWeb"/>
              <w:numPr>
                <w:ilvl w:val="0"/>
                <w:numId w:val="35"/>
              </w:numPr>
              <w:tabs>
                <w:tab w:val="clear" w:pos="720"/>
                <w:tab w:val="num" w:pos="268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sz w:val="18"/>
                <w:szCs w:val="18"/>
              </w:rPr>
              <w:t>Management des connaissances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Introduction au Knowledge Management (KM) dans le cadre d’une communauté apprenante.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Outils de structuration et diffusion des savoirs (wiki, bases de données collaboratives</w:t>
            </w:r>
            <w:r w:rsidR="00212722">
              <w:rPr>
                <w:rFonts w:ascii="Arial" w:hAnsi="Arial" w:cs="Arial"/>
                <w:sz w:val="18"/>
                <w:szCs w:val="18"/>
              </w:rPr>
              <w:t>…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Techniques pour la collecte et le partage de savoirs tacites.</w:t>
            </w:r>
          </w:p>
          <w:p w:rsidR="00E916F0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71498" w:rsidRPr="00571498" w:rsidRDefault="00571498" w:rsidP="00002792">
            <w:pPr>
              <w:pStyle w:val="NormalWeb"/>
              <w:numPr>
                <w:ilvl w:val="0"/>
                <w:numId w:val="35"/>
              </w:numPr>
              <w:tabs>
                <w:tab w:val="clear" w:pos="720"/>
                <w:tab w:val="num" w:pos="268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sz w:val="18"/>
                <w:szCs w:val="18"/>
              </w:rPr>
              <w:t>La pairagogie et l’apprentissage entre pairs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Principes de la pairagogie et mise en pratique dans une communauté en ligne.</w:t>
            </w:r>
          </w:p>
          <w:p w:rsid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Encourager l'apprentissage mutuel par la discussion, le retour d'expérience et les feedbacks.</w:t>
            </w:r>
          </w:p>
          <w:p w:rsidR="00E916F0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71498" w:rsidRPr="00571498" w:rsidRDefault="00571498" w:rsidP="00002792">
            <w:pPr>
              <w:pStyle w:val="NormalWeb"/>
              <w:numPr>
                <w:ilvl w:val="0"/>
                <w:numId w:val="35"/>
              </w:numPr>
              <w:tabs>
                <w:tab w:val="clear" w:pos="720"/>
                <w:tab w:val="num" w:pos="268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sz w:val="18"/>
                <w:szCs w:val="18"/>
              </w:rPr>
              <w:t>Gestion des dynamiques de groupe en ligne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Comprendre et influencer les rôles dans une communauté apprenante.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Techniques de motivation et fidélisation des participants sur le long terme.</w:t>
            </w:r>
          </w:p>
          <w:p w:rsidR="00E916F0" w:rsidRDefault="00E916F0" w:rsidP="00002792">
            <w:pPr>
              <w:pStyle w:val="Titre3"/>
              <w:tabs>
                <w:tab w:val="num" w:pos="268"/>
              </w:tabs>
              <w:spacing w:before="0" w:beforeAutospacing="0" w:after="0" w:afterAutospacing="0" w:line="276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571498" w:rsidRPr="00571498" w:rsidRDefault="00571498" w:rsidP="00002792">
            <w:pPr>
              <w:pStyle w:val="Titre3"/>
              <w:tabs>
                <w:tab w:val="num" w:pos="268"/>
              </w:tabs>
              <w:spacing w:before="0" w:beforeAutospacing="0" w:after="0" w:afterAutospacing="0" w:line="276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571498">
              <w:rPr>
                <w:rFonts w:ascii="Arial" w:eastAsiaTheme="minorHAnsi" w:hAnsi="Arial" w:cs="Arial"/>
                <w:sz w:val="18"/>
                <w:szCs w:val="18"/>
              </w:rPr>
              <w:t>Modalités pédagogiques :</w:t>
            </w:r>
          </w:p>
          <w:p w:rsidR="00571498" w:rsidRPr="00571498" w:rsidRDefault="00571498" w:rsidP="00002792">
            <w:pPr>
              <w:spacing w:after="0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 : </w:t>
            </w:r>
            <w:r w:rsidR="00E916F0">
              <w:rPr>
                <w:rFonts w:ascii="Arial" w:hAnsi="Arial" w:cs="Arial"/>
                <w:sz w:val="18"/>
                <w:szCs w:val="18"/>
              </w:rPr>
              <w:t>1</w:t>
            </w:r>
            <w:r w:rsidR="00E916F0" w:rsidRPr="005714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jour </w:t>
            </w:r>
          </w:p>
          <w:p w:rsidR="00571498" w:rsidRPr="00571498" w:rsidRDefault="00571498" w:rsidP="00002792">
            <w:pPr>
              <w:spacing w:after="0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1498">
              <w:rPr>
                <w:rStyle w:val="lev"/>
                <w:rFonts w:ascii="Arial" w:hAnsi="Arial" w:cs="Arial"/>
                <w:sz w:val="18"/>
                <w:szCs w:val="18"/>
              </w:rPr>
              <w:t>Méthodes</w:t>
            </w:r>
            <w:r w:rsidRPr="00571498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Ateliers pratiques en ligne.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Simulations d’animation de groupes virtuels.</w:t>
            </w:r>
          </w:p>
          <w:p w:rsidR="00571498" w:rsidRPr="00571498" w:rsidRDefault="00E916F0" w:rsidP="00002792">
            <w:pPr>
              <w:tabs>
                <w:tab w:val="num" w:pos="268"/>
              </w:tabs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71498" w:rsidRPr="00571498">
              <w:rPr>
                <w:rFonts w:ascii="Arial" w:hAnsi="Arial" w:cs="Arial"/>
                <w:sz w:val="18"/>
                <w:szCs w:val="18"/>
              </w:rPr>
              <w:t>Études de cas sur la gestion de communautés apprenantes dans la fonction publique.</w:t>
            </w:r>
          </w:p>
          <w:p w:rsidR="00F35E03" w:rsidRPr="00227BDF" w:rsidRDefault="00F35E03" w:rsidP="00E916F0">
            <w:pPr>
              <w:spacing w:after="0"/>
              <w:ind w:left="144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Pr="00F35E03" w:rsidRDefault="00C57341" w:rsidP="00E916F0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8007E2" w:rsidP="00E916F0">
            <w:pPr>
              <w:spacing w:after="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E916F0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916F0" w:rsidRDefault="00E916F0" w:rsidP="00E916F0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</w:t>
            </w:r>
          </w:p>
          <w:p w:rsidR="00002792" w:rsidRDefault="00E916F0" w:rsidP="00E916F0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Exercices d'</w:t>
            </w:r>
            <w:r>
              <w:rPr>
                <w:rFonts w:ascii="Arial" w:hAnsi="Arial"/>
                <w:b/>
                <w:sz w:val="18"/>
              </w:rPr>
              <w:t>A</w:t>
            </w:r>
            <w:r w:rsidR="00002792">
              <w:rPr>
                <w:rFonts w:ascii="Arial" w:hAnsi="Arial"/>
                <w:sz w:val="18"/>
              </w:rPr>
              <w:t>pplication </w:t>
            </w:r>
          </w:p>
          <w:p w:rsidR="00002792" w:rsidRDefault="00E916F0" w:rsidP="00E916F0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J</w:t>
            </w:r>
            <w:r w:rsidR="00002792">
              <w:rPr>
                <w:rFonts w:ascii="Arial" w:hAnsi="Arial"/>
                <w:sz w:val="18"/>
              </w:rPr>
              <w:t>eux de rôle  </w:t>
            </w:r>
          </w:p>
          <w:p w:rsidR="00E916F0" w:rsidRDefault="00002792" w:rsidP="00E916F0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</w:t>
            </w:r>
            <w:r w:rsidR="00E916F0">
              <w:rPr>
                <w:rFonts w:ascii="Arial" w:hAnsi="Arial"/>
                <w:sz w:val="18"/>
              </w:rPr>
              <w:t xml:space="preserve">ravaux en </w:t>
            </w:r>
            <w:r w:rsidR="00E916F0">
              <w:rPr>
                <w:rFonts w:ascii="Arial" w:hAnsi="Arial"/>
                <w:b/>
                <w:sz w:val="18"/>
              </w:rPr>
              <w:t>S</w:t>
            </w:r>
            <w:r w:rsidR="00E916F0">
              <w:rPr>
                <w:rFonts w:ascii="Arial" w:hAnsi="Arial"/>
                <w:sz w:val="18"/>
              </w:rPr>
              <w:t>ous-groupes</w:t>
            </w:r>
          </w:p>
          <w:p w:rsidR="00C57341" w:rsidRPr="00F35E03" w:rsidRDefault="00C57341" w:rsidP="00E916F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8628B5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8007E2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E916F0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8628B5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E916F0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 xml:space="preserve">Stéphane </w:t>
            </w:r>
            <w:proofErr w:type="spellStart"/>
            <w:r>
              <w:rPr>
                <w:sz w:val="24"/>
              </w:rPr>
              <w:t>Foltzer</w:t>
            </w:r>
            <w:proofErr w:type="spellEnd"/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7E2" w:rsidRDefault="008007E2" w:rsidP="00C57341">
      <w:pPr>
        <w:spacing w:after="0" w:line="240" w:lineRule="auto"/>
      </w:pPr>
      <w:r>
        <w:separator/>
      </w:r>
    </w:p>
  </w:endnote>
  <w:endnote w:type="continuationSeparator" w:id="0">
    <w:p w:rsidR="008007E2" w:rsidRDefault="008007E2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7E2" w:rsidRDefault="008007E2" w:rsidP="00C57341">
      <w:pPr>
        <w:spacing w:after="0" w:line="240" w:lineRule="auto"/>
      </w:pPr>
      <w:r>
        <w:separator/>
      </w:r>
    </w:p>
  </w:footnote>
  <w:footnote w:type="continuationSeparator" w:id="0">
    <w:p w:rsidR="008007E2" w:rsidRDefault="008007E2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43C5"/>
    <w:multiLevelType w:val="multilevel"/>
    <w:tmpl w:val="21C4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F0FFD"/>
    <w:multiLevelType w:val="multilevel"/>
    <w:tmpl w:val="2F06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362E6"/>
    <w:multiLevelType w:val="multilevel"/>
    <w:tmpl w:val="9C0C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73813"/>
    <w:multiLevelType w:val="multilevel"/>
    <w:tmpl w:val="FAA660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033CE"/>
    <w:multiLevelType w:val="multilevel"/>
    <w:tmpl w:val="2E24A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3" w15:restartNumberingAfterBreak="0">
    <w:nsid w:val="32925604"/>
    <w:multiLevelType w:val="multilevel"/>
    <w:tmpl w:val="56BA7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27498"/>
    <w:multiLevelType w:val="multilevel"/>
    <w:tmpl w:val="75D2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65664A"/>
    <w:multiLevelType w:val="multilevel"/>
    <w:tmpl w:val="DE6428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71CD"/>
    <w:multiLevelType w:val="multilevel"/>
    <w:tmpl w:val="34D09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F2E19F3"/>
    <w:multiLevelType w:val="multilevel"/>
    <w:tmpl w:val="6EAE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42364123"/>
    <w:multiLevelType w:val="multilevel"/>
    <w:tmpl w:val="19C4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3499C"/>
    <w:multiLevelType w:val="multilevel"/>
    <w:tmpl w:val="4830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1F721C"/>
    <w:multiLevelType w:val="multilevel"/>
    <w:tmpl w:val="C0AE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24DB0"/>
    <w:multiLevelType w:val="multilevel"/>
    <w:tmpl w:val="33CE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181D2A"/>
    <w:multiLevelType w:val="multilevel"/>
    <w:tmpl w:val="02A4C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180701"/>
    <w:multiLevelType w:val="multilevel"/>
    <w:tmpl w:val="D91C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4A7841"/>
    <w:multiLevelType w:val="multilevel"/>
    <w:tmpl w:val="41860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7B57A6"/>
    <w:multiLevelType w:val="multilevel"/>
    <w:tmpl w:val="8E7A42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4"/>
  </w:num>
  <w:num w:numId="4">
    <w:abstractNumId w:val="29"/>
  </w:num>
  <w:num w:numId="5">
    <w:abstractNumId w:val="19"/>
  </w:num>
  <w:num w:numId="6">
    <w:abstractNumId w:val="21"/>
  </w:num>
  <w:num w:numId="7">
    <w:abstractNumId w:val="12"/>
  </w:num>
  <w:num w:numId="8">
    <w:abstractNumId w:val="35"/>
  </w:num>
  <w:num w:numId="9">
    <w:abstractNumId w:val="33"/>
  </w:num>
  <w:num w:numId="10">
    <w:abstractNumId w:val="23"/>
  </w:num>
  <w:num w:numId="11">
    <w:abstractNumId w:val="8"/>
  </w:num>
  <w:num w:numId="12">
    <w:abstractNumId w:val="14"/>
  </w:num>
  <w:num w:numId="13">
    <w:abstractNumId w:val="30"/>
  </w:num>
  <w:num w:numId="14">
    <w:abstractNumId w:val="9"/>
  </w:num>
  <w:num w:numId="15">
    <w:abstractNumId w:val="6"/>
  </w:num>
  <w:num w:numId="16">
    <w:abstractNumId w:val="10"/>
  </w:num>
  <w:num w:numId="17">
    <w:abstractNumId w:val="0"/>
  </w:num>
  <w:num w:numId="18">
    <w:abstractNumId w:val="17"/>
  </w:num>
  <w:num w:numId="19">
    <w:abstractNumId w:val="32"/>
  </w:num>
  <w:num w:numId="20">
    <w:abstractNumId w:val="1"/>
  </w:num>
  <w:num w:numId="21">
    <w:abstractNumId w:val="25"/>
  </w:num>
  <w:num w:numId="22">
    <w:abstractNumId w:val="18"/>
  </w:num>
  <w:num w:numId="23">
    <w:abstractNumId w:val="15"/>
  </w:num>
  <w:num w:numId="24">
    <w:abstractNumId w:val="7"/>
  </w:num>
  <w:num w:numId="25">
    <w:abstractNumId w:val="24"/>
  </w:num>
  <w:num w:numId="26">
    <w:abstractNumId w:val="28"/>
  </w:num>
  <w:num w:numId="27">
    <w:abstractNumId w:val="11"/>
  </w:num>
  <w:num w:numId="28">
    <w:abstractNumId w:val="16"/>
  </w:num>
  <w:num w:numId="29">
    <w:abstractNumId w:val="22"/>
  </w:num>
  <w:num w:numId="30">
    <w:abstractNumId w:val="34"/>
  </w:num>
  <w:num w:numId="31">
    <w:abstractNumId w:val="5"/>
  </w:num>
  <w:num w:numId="32">
    <w:abstractNumId w:val="27"/>
  </w:num>
  <w:num w:numId="33">
    <w:abstractNumId w:val="31"/>
  </w:num>
  <w:num w:numId="3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02792"/>
    <w:rsid w:val="00024C4D"/>
    <w:rsid w:val="00062FF5"/>
    <w:rsid w:val="000F4CA2"/>
    <w:rsid w:val="0018448A"/>
    <w:rsid w:val="002068CD"/>
    <w:rsid w:val="00212722"/>
    <w:rsid w:val="00212F5F"/>
    <w:rsid w:val="00227BDF"/>
    <w:rsid w:val="002454E8"/>
    <w:rsid w:val="002656E7"/>
    <w:rsid w:val="002E4602"/>
    <w:rsid w:val="002E5017"/>
    <w:rsid w:val="00337807"/>
    <w:rsid w:val="0036387B"/>
    <w:rsid w:val="003F59D2"/>
    <w:rsid w:val="00496740"/>
    <w:rsid w:val="004F036F"/>
    <w:rsid w:val="00571498"/>
    <w:rsid w:val="00583725"/>
    <w:rsid w:val="00597B14"/>
    <w:rsid w:val="005F5BA9"/>
    <w:rsid w:val="00695C2E"/>
    <w:rsid w:val="006E40AD"/>
    <w:rsid w:val="006F7E81"/>
    <w:rsid w:val="00742BA9"/>
    <w:rsid w:val="007F3434"/>
    <w:rsid w:val="008007E2"/>
    <w:rsid w:val="008628B5"/>
    <w:rsid w:val="00892C50"/>
    <w:rsid w:val="008F056E"/>
    <w:rsid w:val="00A03F9A"/>
    <w:rsid w:val="00A54636"/>
    <w:rsid w:val="00A66D9C"/>
    <w:rsid w:val="00AC540F"/>
    <w:rsid w:val="00BA7D35"/>
    <w:rsid w:val="00BD244E"/>
    <w:rsid w:val="00C018BA"/>
    <w:rsid w:val="00C03F68"/>
    <w:rsid w:val="00C57341"/>
    <w:rsid w:val="00CA4E9C"/>
    <w:rsid w:val="00D8608E"/>
    <w:rsid w:val="00DD16E5"/>
    <w:rsid w:val="00E752CE"/>
    <w:rsid w:val="00E916F0"/>
    <w:rsid w:val="00E9754F"/>
    <w:rsid w:val="00F35E03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0B307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5714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paragraph" w:styleId="NormalWeb">
    <w:name w:val="Normal (Web)"/>
    <w:basedOn w:val="Normal"/>
    <w:uiPriority w:val="99"/>
    <w:unhideWhenUsed/>
    <w:rsid w:val="0022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71498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57149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413BF"/>
    <w:rsid w:val="00080656"/>
    <w:rsid w:val="00253781"/>
    <w:rsid w:val="00423476"/>
    <w:rsid w:val="00465BD4"/>
    <w:rsid w:val="005A0D97"/>
    <w:rsid w:val="008272FA"/>
    <w:rsid w:val="00864215"/>
    <w:rsid w:val="0092575A"/>
    <w:rsid w:val="009C78BB"/>
    <w:rsid w:val="00A8432B"/>
    <w:rsid w:val="00AD1E63"/>
    <w:rsid w:val="00B17B18"/>
    <w:rsid w:val="00B271D6"/>
    <w:rsid w:val="00D421AE"/>
    <w:rsid w:val="00FA7BA2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1ECAF-288C-4D9E-9E72-2CA07DDB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4</cp:revision>
  <cp:lastPrinted>2024-04-10T07:59:00Z</cp:lastPrinted>
  <dcterms:created xsi:type="dcterms:W3CDTF">2024-11-08T10:44:00Z</dcterms:created>
  <dcterms:modified xsi:type="dcterms:W3CDTF">2024-11-14T09:55:00Z</dcterms:modified>
</cp:coreProperties>
</file>